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Справка МКОУ «Иммунная ООШ» по итогам 1 четверти 2018-2019 учебный год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i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i/>
          <w:kern w:val="2"/>
          <w:sz w:val="28"/>
          <w:szCs w:val="28"/>
          <w:lang w:eastAsia="ru-RU"/>
        </w:rPr>
        <w:t xml:space="preserve">Цель: 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1. Провести сравнительный анализ уровня </w:t>
      </w:r>
      <w:proofErr w:type="spell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обученности</w:t>
      </w:r>
      <w:proofErr w:type="spell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и качества знаний учащихся 2 – 9 классов по 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итогам  1</w:t>
      </w:r>
      <w:proofErr w:type="gram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четверти 2018 – 2019 учебного года и 1 четверти 2017-2018 учебного года.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2. Проанализировать положительные и отрицательные проявления в работе учителей-предметников.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3. Проанализировать и скорректировать систему работы учителей-предметников и классных руководителей по предупреждению и преодолению неуспеваемости и отставания учащихся.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4. Выявить и обобщить положительный опыт учителей по достижению отличных и хороших результатов учащихся.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Arial" w:eastAsia="DejaVu Sans" w:hAnsi="Arial" w:cs="Times New Roman"/>
          <w:b/>
          <w:bCs/>
          <w:i/>
          <w:kern w:val="2"/>
          <w:sz w:val="20"/>
          <w:szCs w:val="24"/>
          <w:lang w:eastAsia="ru-RU"/>
        </w:rPr>
      </w:pPr>
      <w:r w:rsidRPr="003D3A00">
        <w:rPr>
          <w:rFonts w:ascii="Arial" w:eastAsia="DejaVu Sans" w:hAnsi="Arial" w:cs="Times New Roman"/>
          <w:b/>
          <w:bCs/>
          <w:i/>
          <w:kern w:val="2"/>
          <w:sz w:val="28"/>
          <w:szCs w:val="28"/>
          <w:lang w:eastAsia="ru-RU"/>
        </w:rPr>
        <w:t>Сроки: 1-5 ноября 2018 г.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0"/>
          <w:szCs w:val="24"/>
          <w:lang w:eastAsia="ru-RU"/>
        </w:rPr>
      </w:pPr>
      <w:r w:rsidRPr="003D3A00">
        <w:rPr>
          <w:rFonts w:ascii="Arial" w:eastAsia="DejaVu Sans" w:hAnsi="Arial" w:cs="Times New Roman"/>
          <w:b/>
          <w:bCs/>
          <w:i/>
          <w:kern w:val="2"/>
          <w:sz w:val="28"/>
          <w:szCs w:val="28"/>
          <w:lang w:eastAsia="ru-RU"/>
        </w:rPr>
        <w:t xml:space="preserve">Проверку ведет </w:t>
      </w:r>
      <w:r w:rsidRPr="003D3A00">
        <w:rPr>
          <w:rFonts w:ascii="Arial" w:eastAsia="DejaVu Sans" w:hAnsi="Arial" w:cs="Times New Roman"/>
          <w:bCs/>
          <w:kern w:val="2"/>
          <w:sz w:val="28"/>
          <w:szCs w:val="28"/>
          <w:lang w:eastAsia="ru-RU"/>
        </w:rPr>
        <w:t xml:space="preserve">зам. директора по УВР </w:t>
      </w:r>
      <w:proofErr w:type="spellStart"/>
      <w:r w:rsidRPr="003D3A00">
        <w:rPr>
          <w:rFonts w:ascii="Arial" w:eastAsia="DejaVu Sans" w:hAnsi="Arial" w:cs="Times New Roman"/>
          <w:bCs/>
          <w:kern w:val="2"/>
          <w:sz w:val="28"/>
          <w:szCs w:val="28"/>
          <w:lang w:eastAsia="ru-RU"/>
        </w:rPr>
        <w:t>Елгишиева</w:t>
      </w:r>
      <w:proofErr w:type="spellEnd"/>
      <w:r w:rsidRPr="003D3A00">
        <w:rPr>
          <w:rFonts w:ascii="Arial" w:eastAsia="DejaVu Sans" w:hAnsi="Arial" w:cs="Times New Roman"/>
          <w:bCs/>
          <w:kern w:val="2"/>
          <w:sz w:val="28"/>
          <w:szCs w:val="28"/>
          <w:lang w:eastAsia="ru-RU"/>
        </w:rPr>
        <w:t xml:space="preserve"> А.В. </w:t>
      </w:r>
      <w:r w:rsidRPr="003D3A00">
        <w:rPr>
          <w:rFonts w:ascii="Arial" w:eastAsia="DejaVu Sans" w:hAnsi="Arial" w:cs="Times New Roman"/>
          <w:b/>
          <w:bCs/>
          <w:kern w:val="2"/>
          <w:sz w:val="28"/>
          <w:szCs w:val="28"/>
          <w:lang w:eastAsia="ru-RU"/>
        </w:rPr>
        <w:t xml:space="preserve">Основные направления,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- Законом «Об образовании в РФ»;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- Уставом школы;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- учебным планом школы на 2018-2019 учебный год;</w:t>
      </w:r>
    </w:p>
    <w:p w:rsidR="003D3A00" w:rsidRPr="003D3A00" w:rsidRDefault="003D3A00" w:rsidP="003D3A0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- локальными актами МКОУ «Иммунная ООШ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» .</w:t>
      </w:r>
      <w:proofErr w:type="gramEnd"/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В течение </w:t>
      </w: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val="en-US" w:eastAsia="ru-RU"/>
        </w:rPr>
        <w:t>I</w:t>
      </w: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четверти 2018-2019 учебного года коллекти</w:t>
      </w:r>
      <w:r w:rsidR="00303D42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в МКОУ «</w:t>
      </w: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Иммунная ООШ» продолжил работу над приоритетными направлениями: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   -  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созданием условий для успешной социализации обучающихся школы;</w:t>
      </w:r>
    </w:p>
    <w:p w:rsidR="003D3A00" w:rsidRPr="003D3A00" w:rsidRDefault="003D3A00" w:rsidP="003D3A0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созданием условий для самореализации обучающихся и развития их ключевых компетенций.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Выполнение муниципального задания. 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В связи с этим первоочередными задачами были: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осуществлению контроля за уровнем преподавания математики и русского языка;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посещение уроков по плану на 1 четверть;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проверка 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тетрадей</w:t>
      </w:r>
      <w:proofErr w:type="gramEnd"/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обучающихся;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организация и проведение школьного этапа Всероссийской олимпиады школьников;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          организация самообразования учителей, повышения их квалификации;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активизация работы со слабоуспевающими обучающимся;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усиление контроля администрации за составлением учителями и классными руководителями диагностических карт учета пробелов 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в </w:t>
      </w: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lastRenderedPageBreak/>
        <w:t>знаниях</w:t>
      </w:r>
      <w:proofErr w:type="gramEnd"/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 xml:space="preserve"> обучающихся с целью их ликвидации;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4"/>
          <w:lang w:eastAsia="ru-RU"/>
        </w:rPr>
        <w:t>организация работы учителей-предметников с одаренными детьми с целью подготовки их к олимпиадам;</w:t>
      </w:r>
    </w:p>
    <w:p w:rsidR="003D3A00" w:rsidRPr="003D3A00" w:rsidRDefault="003D3A00" w:rsidP="003D3A0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организация </w:t>
      </w:r>
      <w:proofErr w:type="spell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разноуровнего</w:t>
      </w:r>
      <w:proofErr w:type="spell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обучения школьников с целью повышения качества образования и во избежание неуспеваемости.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По итогам 1 четверти 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результаты</w:t>
      </w:r>
      <w:proofErr w:type="gram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следующие:</w:t>
      </w:r>
    </w:p>
    <w:p w:rsidR="003D3A00" w:rsidRPr="003D3A00" w:rsidRDefault="003D3A00" w:rsidP="003D3A00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Контингент обучающихся, движение.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На начало 1 четверти 2018-2019 учебного года в школе обучались 58 обучающихся. В течение четверти прибыли 2 (7 класс), выбыли 3 (2, 6,8 класс). На конец четверти в школе численность обучающихся составила 57 человек.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Движение обучающихся по ступеням обучения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38"/>
      </w:tblGrid>
      <w:tr w:rsidR="003D3A00" w:rsidRPr="003D3A00" w:rsidTr="003D3A00"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Число обучающихся на начало четверти</w:t>
            </w:r>
          </w:p>
        </w:tc>
        <w:tc>
          <w:tcPr>
            <w:tcW w:w="192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93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Число обучающихся на конец четверти</w:t>
            </w:r>
          </w:p>
        </w:tc>
      </w:tr>
      <w:tr w:rsidR="003D3A00" w:rsidRPr="003D3A00" w:rsidTr="003D3A00"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0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38</w:t>
            </w:r>
          </w:p>
        </w:tc>
      </w:tr>
      <w:tr w:rsidR="003D3A00" w:rsidRPr="003D3A00" w:rsidTr="003D3A00"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</w:tr>
      <w:tr w:rsidR="003D3A00" w:rsidRPr="003D3A00" w:rsidTr="003D3A00"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54</w:t>
            </w:r>
          </w:p>
        </w:tc>
      </w:tr>
    </w:tbl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Причины выбытия- смена места обучения в связи с переменой места жительства. Выбытие подтверждено заявлениями родителей, зафиксировано в книге приказов, в алфавитной книге, подтверждено справкой из другой ОУ.</w:t>
      </w:r>
    </w:p>
    <w:p w:rsidR="003D3A00" w:rsidRPr="003D3A00" w:rsidRDefault="003D3A00" w:rsidP="003D3A0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Успеваемость, качество знаний.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соответствии с п.3. ст.5 Закона «Об образовании в РФ» школа обеспечивает доступность и бесплатность начального общего, основного общего образования. Школа предоставляет очную форму обучения. 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В 1 четверти аттестации подлежали 47 обучающихся, из них-: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1 ступень (2-4 классы)- 31 человек;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2 ступень (5-9 классы)- 16 человек;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Аттестовано- 47 человек, неаттестованных нет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: .</w:t>
      </w:r>
      <w:proofErr w:type="gramEnd"/>
    </w:p>
    <w:p w:rsidR="003D3A00" w:rsidRPr="003D3A00" w:rsidRDefault="003D3A00" w:rsidP="003D3A0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Успеваемость по итогам 1 четверти</w:t>
      </w:r>
      <w:r w:rsidR="00A67D3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по школе составила 100 %, КЗ-62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. 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Сравнительный анализ успеваемости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7"/>
        <w:gridCol w:w="1701"/>
        <w:gridCol w:w="1417"/>
        <w:gridCol w:w="1274"/>
        <w:gridCol w:w="2561"/>
      </w:tblGrid>
      <w:tr w:rsidR="003D3A00" w:rsidRPr="003D3A00" w:rsidTr="003D3A00">
        <w:tc>
          <w:tcPr>
            <w:tcW w:w="2409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702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2016-2017 учебный год</w:t>
            </w:r>
          </w:p>
        </w:tc>
        <w:tc>
          <w:tcPr>
            <w:tcW w:w="1418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2017-2018 учебной год</w:t>
            </w:r>
          </w:p>
        </w:tc>
        <w:tc>
          <w:tcPr>
            <w:tcW w:w="1275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2018-2019 учебной год</w:t>
            </w:r>
          </w:p>
        </w:tc>
        <w:tc>
          <w:tcPr>
            <w:tcW w:w="2563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Динамика</w:t>
            </w: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702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63" w:type="dxa"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Стабильная</w:t>
            </w:r>
          </w:p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702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418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89,4 %</w:t>
            </w:r>
          </w:p>
        </w:tc>
        <w:tc>
          <w:tcPr>
            <w:tcW w:w="1275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2563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положительная</w:t>
            </w: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1702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97,5%</w:t>
            </w:r>
          </w:p>
        </w:tc>
        <w:tc>
          <w:tcPr>
            <w:tcW w:w="1418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94.7%</w:t>
            </w:r>
          </w:p>
        </w:tc>
        <w:tc>
          <w:tcPr>
            <w:tcW w:w="1275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63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положительная</w:t>
            </w:r>
          </w:p>
        </w:tc>
      </w:tr>
    </w:tbl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tbl>
      <w:tblPr>
        <w:tblpPr w:leftFromText="180" w:rightFromText="180" w:vertAnchor="page" w:horzAnchor="margin" w:tblpXSpec="center" w:tblpY="1569"/>
        <w:tblW w:w="8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270"/>
        <w:gridCol w:w="852"/>
        <w:gridCol w:w="568"/>
        <w:gridCol w:w="850"/>
        <w:gridCol w:w="874"/>
        <w:gridCol w:w="851"/>
        <w:gridCol w:w="662"/>
        <w:gridCol w:w="708"/>
      </w:tblGrid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Кл. руководитель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С одной</w:t>
            </w:r>
          </w:p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С 1-2 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%</w:t>
            </w:r>
          </w:p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кз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% обучен</w:t>
            </w: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Картакаева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Отемова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tabs>
                <w:tab w:val="left" w:pos="2675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Шаванова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Джафарова Э.Ш.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Джумакова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rPr>
          <w:trHeight w:val="2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Джумалиева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  <w:t xml:space="preserve">       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Мурсалова</w:t>
            </w:r>
            <w:proofErr w:type="spellEnd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С.Ф.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  <w:t xml:space="preserve">       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rPr>
          <w:trHeight w:val="2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Саитова М.Х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  <w:tr w:rsidR="00A67D3D" w:rsidRPr="003D3A00" w:rsidTr="00A67D3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62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3D" w:rsidRPr="00B254AF" w:rsidRDefault="00A67D3D" w:rsidP="003D3A0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100</w:t>
            </w:r>
          </w:p>
        </w:tc>
      </w:tr>
    </w:tbl>
    <w:p w:rsidR="003D3A00" w:rsidRPr="003D3A00" w:rsidRDefault="000472C1" w:rsidP="000472C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Качество знаний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Как видно из приведенной таблицы</w:t>
      </w:r>
      <w:r w:rsidR="001337D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отличников в школе нет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На «4 и 5» первую четверть закончили:</w:t>
      </w:r>
    </w:p>
    <w:p w:rsidR="003D3A00" w:rsidRPr="003D3A00" w:rsidRDefault="001337DB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1 ступень- 11 </w:t>
      </w:r>
      <w:r w:rsidR="003D3A00"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обучающихся;</w:t>
      </w:r>
    </w:p>
    <w:p w:rsidR="003D3A00" w:rsidRPr="003D3A00" w:rsidRDefault="001337DB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2 ступень- 6</w:t>
      </w:r>
      <w:r w:rsidR="003D3A00"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обучающихся;</w:t>
      </w:r>
    </w:p>
    <w:p w:rsidR="003D3A00" w:rsidRPr="003D3A00" w:rsidRDefault="001337DB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всего по школе- 17</w:t>
      </w:r>
      <w:r w:rsidR="003D3A00"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обучающихся.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Качеств</w:t>
      </w:r>
      <w:r w:rsidR="00A67D3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 знаний по школе составило 62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%.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Качество знаний по итогам 1 </w:t>
      </w:r>
      <w:r w:rsidR="001337D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четверти стабильно в</w:t>
      </w:r>
      <w:r w:rsidR="00D6470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4</w:t>
      </w:r>
      <w:r w:rsidR="001337D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класс</w:t>
      </w:r>
      <w:r w:rsidR="00D6470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е</w:t>
      </w:r>
      <w:r w:rsidR="001337DB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положительная динамика в 3 и 8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классе, в остальных классах динамика отри</w:t>
      </w:r>
      <w:r w:rsidR="000472C1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цательная.  Низкое качество в 7,9</w:t>
      </w:r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классах, в 6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класс</w:t>
      </w:r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е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качество снизилось до 50</w:t>
      </w:r>
      <w:r w:rsidR="00D6470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%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</w:t>
      </w:r>
      <w:proofErr w:type="gramStart"/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На</w:t>
      </w:r>
      <w:proofErr w:type="gramEnd"/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высоком уровне в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  <w:r w:rsidR="0072046A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8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классе – </w:t>
      </w:r>
      <w:r w:rsidR="00D6470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КЗ-100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Сравнительный анализ качества знаний</w:t>
      </w:r>
    </w:p>
    <w:tbl>
      <w:tblPr>
        <w:tblW w:w="103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1987"/>
        <w:gridCol w:w="1701"/>
        <w:gridCol w:w="1756"/>
        <w:gridCol w:w="2496"/>
      </w:tblGrid>
      <w:tr w:rsidR="003D3A00" w:rsidRPr="003D3A00" w:rsidTr="003D3A00">
        <w:tc>
          <w:tcPr>
            <w:tcW w:w="2409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1986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2016-2017 учебный год</w:t>
            </w:r>
          </w:p>
        </w:tc>
        <w:tc>
          <w:tcPr>
            <w:tcW w:w="1701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2017-2018 учебной год</w:t>
            </w:r>
          </w:p>
        </w:tc>
        <w:tc>
          <w:tcPr>
            <w:tcW w:w="1756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1 четверть</w:t>
            </w:r>
          </w:p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2018-2019 учебной год</w:t>
            </w:r>
          </w:p>
        </w:tc>
        <w:tc>
          <w:tcPr>
            <w:tcW w:w="2496" w:type="dxa"/>
            <w:hideMark/>
          </w:tcPr>
          <w:p w:rsidR="003D3A00" w:rsidRPr="003D3A00" w:rsidRDefault="003D3A00" w:rsidP="003D3A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3D3A0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динамика </w:t>
            </w: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986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756" w:type="dxa"/>
            <w:hideMark/>
          </w:tcPr>
          <w:p w:rsidR="003D3A00" w:rsidRPr="00B254AF" w:rsidRDefault="00950E63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6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Динамика</w:t>
            </w:r>
          </w:p>
          <w:p w:rsidR="003D3A00" w:rsidRPr="00B254AF" w:rsidRDefault="00950E63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положительная, +28,9</w:t>
            </w:r>
            <w:r w:rsidR="003D3A00"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%</w:t>
            </w: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986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56.5</w:t>
            </w:r>
          </w:p>
        </w:tc>
        <w:tc>
          <w:tcPr>
            <w:tcW w:w="1701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756" w:type="dxa"/>
            <w:hideMark/>
          </w:tcPr>
          <w:p w:rsidR="003D3A00" w:rsidRPr="00B254AF" w:rsidRDefault="002E3FB2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96" w:type="dxa"/>
            <w:hideMark/>
          </w:tcPr>
          <w:p w:rsidR="003D3A00" w:rsidRPr="00B254AF" w:rsidRDefault="00950E63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Динамика положительная, +27,5</w:t>
            </w:r>
            <w:r w:rsidR="003D3A00"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%</w:t>
            </w:r>
          </w:p>
        </w:tc>
      </w:tr>
      <w:tr w:rsidR="003D3A00" w:rsidRPr="003D3A00" w:rsidTr="003D3A00">
        <w:tc>
          <w:tcPr>
            <w:tcW w:w="2409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1986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65.2</w:t>
            </w:r>
          </w:p>
        </w:tc>
        <w:tc>
          <w:tcPr>
            <w:tcW w:w="1701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756" w:type="dxa"/>
            <w:hideMark/>
          </w:tcPr>
          <w:p w:rsidR="003D3A00" w:rsidRPr="00B254AF" w:rsidRDefault="00950E63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96" w:type="dxa"/>
            <w:hideMark/>
          </w:tcPr>
          <w:p w:rsidR="003D3A00" w:rsidRPr="00B254AF" w:rsidRDefault="003D3A00" w:rsidP="003D3A0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B254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Динамика положительная +10,8 %</w:t>
            </w:r>
          </w:p>
        </w:tc>
      </w:tr>
      <w:bookmarkEnd w:id="0"/>
    </w:tbl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Сравнительный анализ с предыдущим годом показывает положительную динамику качества, а по показателям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val="en-US" w:eastAsia="ru-RU"/>
        </w:rPr>
        <w:t>I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четверти 2016-2017 учебного года результат сравнительно ниже. В среднем качество повысилось на 10,8%.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Обучающиеся имеют одну «3» по предметам: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tbl>
      <w:tblPr>
        <w:tblW w:w="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7"/>
        <w:gridCol w:w="710"/>
        <w:gridCol w:w="710"/>
      </w:tblGrid>
      <w:tr w:rsidR="003D3A00" w:rsidRPr="003D3A00" w:rsidTr="003D3A00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ФИО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ind w:right="113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ind w:right="113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математика</w:t>
            </w:r>
          </w:p>
        </w:tc>
      </w:tr>
      <w:tr w:rsidR="003D3A00" w:rsidRPr="003D3A00" w:rsidTr="003D3A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Джафаров Расул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</w:p>
        </w:tc>
      </w:tr>
      <w:tr w:rsidR="003D3A00" w:rsidRPr="003D3A00" w:rsidTr="003D3A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proofErr w:type="spellStart"/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Омарова</w:t>
            </w:r>
            <w:proofErr w:type="spellEnd"/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 xml:space="preserve"> Марьям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</w:pPr>
            <w:r w:rsidRPr="003D3A00">
              <w:rPr>
                <w:rFonts w:ascii="Arial" w:eastAsia="DejaVu Sans" w:hAnsi="Arial" w:cs="Times New Roman"/>
                <w:kern w:val="2"/>
                <w:sz w:val="20"/>
                <w:szCs w:val="24"/>
                <w:lang w:eastAsia="ru-RU"/>
              </w:rPr>
              <w:t>+</w:t>
            </w:r>
          </w:p>
        </w:tc>
      </w:tr>
    </w:tbl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Учитывая профессиональный опыт учителей, допустивших снижение КЗ по предмету, можно отметить, что учителя перестали работать над совершенствованием методики проведения урока, слабо внедр</w:t>
      </w:r>
      <w:r w:rsidR="00D64708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яют информационные технологии, 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отсутствует индивидуальная работа с обучающимися, завышаются требования к ответу ученика. Итоги четверти свидетельствуют о том, что классные руководители активизируют свою работу по повышению КЗ только в конце четверти.</w:t>
      </w:r>
    </w:p>
    <w:p w:rsidR="003D3A00" w:rsidRPr="003D3A00" w:rsidRDefault="003D3A00" w:rsidP="003D3A00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Пропуски уроков: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Arial" w:eastAsia="DejaVu Sans" w:hAnsi="Arial" w:cs="Times New Roman"/>
          <w:kern w:val="2"/>
          <w:sz w:val="20"/>
          <w:szCs w:val="24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ab/>
      </w:r>
    </w:p>
    <w:tbl>
      <w:tblPr>
        <w:tblW w:w="9774" w:type="dxa"/>
        <w:tblInd w:w="87" w:type="dxa"/>
        <w:tblLook w:val="04A0" w:firstRow="1" w:lastRow="0" w:firstColumn="1" w:lastColumn="0" w:noHBand="0" w:noVBand="1"/>
      </w:tblPr>
      <w:tblGrid>
        <w:gridCol w:w="1033"/>
        <w:gridCol w:w="944"/>
        <w:gridCol w:w="932"/>
        <w:gridCol w:w="1045"/>
        <w:gridCol w:w="783"/>
        <w:gridCol w:w="1045"/>
        <w:gridCol w:w="951"/>
        <w:gridCol w:w="1045"/>
        <w:gridCol w:w="951"/>
        <w:gridCol w:w="1045"/>
      </w:tblGrid>
      <w:tr w:rsidR="003D3A00" w:rsidRPr="003D3A00" w:rsidTr="003D3A00">
        <w:trPr>
          <w:trHeight w:val="37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 четверть 2018-2019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 </w:t>
            </w:r>
            <w:r w:rsidR="00DC1C1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Из них по болезни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Без </w:t>
            </w:r>
            <w:proofErr w:type="spellStart"/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ув</w:t>
            </w:r>
            <w:proofErr w:type="spellEnd"/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. Причин 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По уважит. Причин.</w:t>
            </w:r>
          </w:p>
        </w:tc>
      </w:tr>
      <w:tr w:rsidR="003D3A00" w:rsidRPr="003D3A00" w:rsidTr="003D3A00">
        <w:trPr>
          <w:trHeight w:val="75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уроков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3D3A00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уроков</w:t>
            </w: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 xml:space="preserve">итого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</w:tr>
      <w:tr w:rsidR="003D3A00" w:rsidRPr="003D3A00" w:rsidTr="003D3A00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D64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D64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 xml:space="preserve">         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D64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389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D647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4663FE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1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D64708" w:rsidP="003D3A0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  <w:r>
              <w:rPr>
                <w:rFonts w:ascii="Calibri" w:eastAsia="Times New Roman" w:hAnsi="Calibri" w:cs="Calibri"/>
                <w:color w:val="00B050"/>
                <w:lang w:eastAsia="ru-RU"/>
              </w:rPr>
              <w:t>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lang w:eastAsia="ru-RU"/>
              </w:rPr>
            </w:pPr>
          </w:p>
        </w:tc>
      </w:tr>
      <w:tr w:rsidR="003D3A00" w:rsidRPr="003D3A00" w:rsidTr="003D3A00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 xml:space="preserve">итого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E46C6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62126A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55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B256B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273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B256B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B256B5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  <w:r w:rsidR="00B256B5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 xml:space="preserve">         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  <w:r w:rsidR="00B256B5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150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</w:tr>
      <w:tr w:rsidR="003D3A00" w:rsidRPr="003D3A00" w:rsidTr="003D3A00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6212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3A00" w:rsidRPr="003D3A00" w:rsidRDefault="003D3A00" w:rsidP="003D3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</w:pPr>
            <w:r w:rsidRPr="003D3A00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ru-RU"/>
              </w:rPr>
              <w:t> </w:t>
            </w:r>
          </w:p>
        </w:tc>
      </w:tr>
    </w:tbl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Сравнительный анализ пропусков уроков показывает, чт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 в сравнении с 1 четвертью 2017-2018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учебного года наметилась тенденции снижения общего числа пропущенных уроков, числа пропущенных уроков в расчете на одного ученика. Большое количество пропусков уроков по 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не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уважител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ьным причинам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.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Классными руководителями </w:t>
      </w:r>
      <w:r w:rsidR="002E3FB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не проводится работа </w:t>
      </w:r>
      <w:r w:rsidR="00B256B5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по устранению пропусков учащихся.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Выводы:</w:t>
      </w:r>
    </w:p>
    <w:p w:rsidR="003D3A00" w:rsidRPr="003D3A00" w:rsidRDefault="003D3A00" w:rsidP="003D3A0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Наблюдается стабильность </w:t>
      </w:r>
      <w:r w:rsidR="00A67D3D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в успеваемости 100</w:t>
      </w: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%.</w:t>
      </w:r>
    </w:p>
    <w:p w:rsidR="003D3A00" w:rsidRPr="003D3A00" w:rsidRDefault="003D3A00" w:rsidP="003D3A0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lastRenderedPageBreak/>
        <w:t>К</w:t>
      </w:r>
      <w:r w:rsidR="002E3FB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ачество успеваемости повысилось на</w:t>
      </w:r>
      <w:r w:rsidR="00BF45D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5.6</w:t>
      </w:r>
      <w:r w:rsidR="002E3FB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%,</w:t>
      </w:r>
      <w:r w:rsidR="002E3FB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по сравнению с 1 четвертью 2017-</w:t>
      </w:r>
      <w:proofErr w:type="gramStart"/>
      <w:r w:rsidR="002E3FB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2018 </w:t>
      </w: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proofErr w:type="spellStart"/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уч.г</w:t>
      </w:r>
      <w:proofErr w:type="spellEnd"/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.</w:t>
      </w:r>
      <w:proofErr w:type="gramEnd"/>
    </w:p>
    <w:p w:rsidR="003D3A00" w:rsidRPr="003D3A00" w:rsidRDefault="003D3A00" w:rsidP="003D3A00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Качество знаний </w:t>
      </w:r>
      <w:r w:rsidR="00BF45D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по сравнению с прошлым годом тоже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выросло. В целом по школе прослеживается положительная динамика по сравнению с первой четвертью прошлого учебного года.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Низкое качество знаний в</w:t>
      </w:r>
      <w:r w:rsidR="00BF45D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7 классе и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вып</w:t>
      </w:r>
      <w:r w:rsidR="002E3FB2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ускном классе (9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), что вызывает особую озабоченность в преддверии итоговой аттестации.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ru-RU"/>
        </w:rPr>
        <w:t>Рекомендации: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Учителям- предметникам:. организовать индивидуальную работу с обучающимися, имеющими одну «3».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Учителям-</w:t>
      </w:r>
      <w:proofErr w:type="gram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</w:t>
      </w:r>
      <w:r w:rsidR="00BF45D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редметникам: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 работающим</w:t>
      </w:r>
      <w:proofErr w:type="gramEnd"/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в 9 классе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внести корректировки в КТП, составить план подготовки к итоговой аттестации.</w:t>
      </w:r>
    </w:p>
    <w:p w:rsidR="003D3A00" w:rsidRPr="003D3A00" w:rsidRDefault="00BF45DE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Классному руководителю 9 класса</w:t>
      </w:r>
      <w:r w:rsidR="003D3A00"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: 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Обязать классных руководителей выполнять положение по выявлению и учету обучающихся, склонных к пропускам уроков без уважительной причины и сдавать отчет на 28 число каждого месяца соц. педагогу 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Саитовой М.Х.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Спланировать мероприятия по сокращению числа пропусков по болезни и по уважительной причине.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Учителям школы необходимо активизировать работу над повышением качества обучения и степени </w:t>
      </w:r>
      <w:proofErr w:type="spellStart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обученности</w:t>
      </w:r>
      <w:proofErr w:type="spell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внедрение в практику приемов преподавания, способствующих развитию логического мышления, уделять особое внимание целенаправленному повторению ключевых тем курса, предусмотренных государственной программой.</w:t>
      </w:r>
    </w:p>
    <w:p w:rsidR="003D3A00" w:rsidRPr="003D3A00" w:rsidRDefault="003D3A00" w:rsidP="003D3A00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Классным руководителям по окончании каждой четверти  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 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12. Справку обсудить на со</w:t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вещании при директоре 12.11.2018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г.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tabs>
          <w:tab w:val="left" w:pos="5717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Зам. директора по УВР</w:t>
      </w: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ab/>
      </w:r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А.В. </w:t>
      </w:r>
      <w:proofErr w:type="spellStart"/>
      <w:r w:rsidR="004663FE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Елгишиева</w:t>
      </w:r>
      <w:proofErr w:type="spellEnd"/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3D3A00" w:rsidRPr="003D3A00" w:rsidRDefault="003D3A00" w:rsidP="003D3A00">
      <w:pPr>
        <w:widowControl w:val="0"/>
        <w:tabs>
          <w:tab w:val="left" w:pos="5717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tabs>
          <w:tab w:val="left" w:pos="5717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3D3A0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lastRenderedPageBreak/>
        <w:t>Со справкой ознакомлены:</w:t>
      </w: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3D3A00" w:rsidRPr="003D3A00" w:rsidRDefault="003D3A00" w:rsidP="003D3A0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</w:p>
    <w:p w:rsidR="00112D9F" w:rsidRDefault="00112D9F"/>
    <w:sectPr w:rsidR="0011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9F"/>
    <w:rsid w:val="000472C1"/>
    <w:rsid w:val="00112D9F"/>
    <w:rsid w:val="001337DB"/>
    <w:rsid w:val="002E3FB2"/>
    <w:rsid w:val="00303D42"/>
    <w:rsid w:val="00316DAC"/>
    <w:rsid w:val="003D3A00"/>
    <w:rsid w:val="00463890"/>
    <w:rsid w:val="004663FE"/>
    <w:rsid w:val="0062126A"/>
    <w:rsid w:val="0072046A"/>
    <w:rsid w:val="007A6FBA"/>
    <w:rsid w:val="008D5034"/>
    <w:rsid w:val="00950E63"/>
    <w:rsid w:val="00A61840"/>
    <w:rsid w:val="00A67D3D"/>
    <w:rsid w:val="00B254AF"/>
    <w:rsid w:val="00B256B5"/>
    <w:rsid w:val="00BF45DE"/>
    <w:rsid w:val="00BF58E4"/>
    <w:rsid w:val="00D37F24"/>
    <w:rsid w:val="00D64708"/>
    <w:rsid w:val="00D8235E"/>
    <w:rsid w:val="00DC1C1F"/>
    <w:rsid w:val="00DE4FD3"/>
    <w:rsid w:val="00E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F729-476A-4C55-9746-26CC4D8E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3A00"/>
  </w:style>
  <w:style w:type="paragraph" w:customStyle="1" w:styleId="msonormal0">
    <w:name w:val="msonormal"/>
    <w:basedOn w:val="a"/>
    <w:rsid w:val="003D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D3A0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D3A00"/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D3A00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D3A00"/>
    <w:rPr>
      <w:rFonts w:ascii="Arial" w:eastAsia="DejaVu Sans" w:hAnsi="Arial" w:cs="Times New Roman"/>
      <w:kern w:val="2"/>
      <w:sz w:val="20"/>
      <w:szCs w:val="24"/>
      <w:lang w:eastAsia="ru-RU"/>
    </w:rPr>
  </w:style>
  <w:style w:type="paragraph" w:customStyle="1" w:styleId="a7">
    <w:name w:val="Содержимое таблицы"/>
    <w:basedOn w:val="a"/>
    <w:rsid w:val="003D3A00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styleId="a8">
    <w:name w:val="Strong"/>
    <w:basedOn w:val="a0"/>
    <w:qFormat/>
    <w:rsid w:val="003D3A0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2018-12-18T17:17:00Z</cp:lastPrinted>
  <dcterms:created xsi:type="dcterms:W3CDTF">2018-11-24T16:53:00Z</dcterms:created>
  <dcterms:modified xsi:type="dcterms:W3CDTF">2018-12-18T17:17:00Z</dcterms:modified>
</cp:coreProperties>
</file>