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80" w:rsidRDefault="007D0DA1">
      <w:pPr>
        <w:pStyle w:val="20"/>
        <w:framePr w:w="9370" w:h="2342" w:hRule="exact" w:wrap="none" w:vAnchor="page" w:hAnchor="page" w:x="1304" w:y="1398"/>
        <w:shd w:val="clear" w:color="auto" w:fill="auto"/>
        <w:ind w:left="5220"/>
      </w:pPr>
      <w:r>
        <w:t>УТВЕРЖДАЮ:</w:t>
      </w:r>
    </w:p>
    <w:p w:rsidR="00EB7080" w:rsidRDefault="007D0DA1">
      <w:pPr>
        <w:pStyle w:val="20"/>
        <w:framePr w:w="9370" w:h="2342" w:hRule="exact" w:wrap="none" w:vAnchor="page" w:hAnchor="page" w:x="1304" w:y="1398"/>
        <w:shd w:val="clear" w:color="auto" w:fill="auto"/>
        <w:ind w:left="5220"/>
      </w:pPr>
      <w:r>
        <w:t>Директор</w:t>
      </w:r>
    </w:p>
    <w:p w:rsidR="00EB7080" w:rsidRDefault="00C546B5">
      <w:pPr>
        <w:pStyle w:val="20"/>
        <w:framePr w:w="9370" w:h="2342" w:hRule="exact" w:wrap="none" w:vAnchor="page" w:hAnchor="page" w:x="1304" w:y="1398"/>
        <w:shd w:val="clear" w:color="auto" w:fill="auto"/>
        <w:ind w:left="5220"/>
      </w:pPr>
      <w:r>
        <w:t>МКОУ «Иммунная О</w:t>
      </w:r>
      <w:r w:rsidR="007D0DA1">
        <w:t>ОШ</w:t>
      </w:r>
      <w:r>
        <w:t xml:space="preserve">» </w:t>
      </w:r>
    </w:p>
    <w:p w:rsidR="00EB7080" w:rsidRDefault="00C546B5">
      <w:pPr>
        <w:pStyle w:val="20"/>
        <w:framePr w:w="9370" w:h="2342" w:hRule="exact" w:wrap="none" w:vAnchor="page" w:hAnchor="page" w:x="1304" w:y="1398"/>
        <w:shd w:val="clear" w:color="auto" w:fill="auto"/>
        <w:tabs>
          <w:tab w:val="left" w:leader="underscore" w:pos="7500"/>
        </w:tabs>
        <w:ind w:left="5220"/>
      </w:pPr>
      <w:r>
        <w:t xml:space="preserve">       Г.Х. Янмурзаева</w:t>
      </w:r>
    </w:p>
    <w:p w:rsidR="00EB7080" w:rsidRDefault="001E2ACF">
      <w:pPr>
        <w:pStyle w:val="20"/>
        <w:framePr w:w="9370" w:h="2342" w:hRule="exact" w:wrap="none" w:vAnchor="page" w:hAnchor="page" w:x="1304" w:y="1398"/>
        <w:shd w:val="clear" w:color="auto" w:fill="auto"/>
        <w:ind w:left="5220"/>
      </w:pPr>
      <w:r>
        <w:t>«15» января 2018</w:t>
      </w:r>
      <w:r w:rsidR="007D0DA1">
        <w:t xml:space="preserve"> г.</w:t>
      </w:r>
    </w:p>
    <w:p w:rsidR="00EB7080" w:rsidRDefault="007D0DA1">
      <w:pPr>
        <w:pStyle w:val="30"/>
        <w:framePr w:w="9370" w:h="11309" w:hRule="exact" w:wrap="none" w:vAnchor="page" w:hAnchor="page" w:x="1304" w:y="4347"/>
        <w:shd w:val="clear" w:color="auto" w:fill="auto"/>
        <w:spacing w:before="0" w:after="349"/>
      </w:pPr>
      <w:bookmarkStart w:id="0" w:name="_GoBack"/>
      <w:r>
        <w:t xml:space="preserve">ПОЛОЖЕНИЕ о порядке привлечения и расходования внебюджетных средств </w:t>
      </w:r>
      <w:bookmarkEnd w:id="0"/>
      <w:r>
        <w:t xml:space="preserve">в </w:t>
      </w:r>
      <w:r w:rsidR="00600A8F">
        <w:t>МКОУ «Иммунная ООШ»</w:t>
      </w:r>
    </w:p>
    <w:p w:rsidR="00EB7080" w:rsidRDefault="007D0DA1">
      <w:pPr>
        <w:pStyle w:val="21"/>
        <w:framePr w:w="9370" w:h="11309" w:hRule="exact" w:wrap="none" w:vAnchor="page" w:hAnchor="page" w:x="1304" w:y="4347"/>
        <w:shd w:val="clear" w:color="auto" w:fill="auto"/>
        <w:spacing w:before="0" w:after="313" w:line="260" w:lineRule="exact"/>
        <w:ind w:firstLine="0"/>
      </w:pPr>
      <w:r>
        <w:t>ОБЩИЕ ПОЛОЖЕНИЯ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Положение о привлечении внебюджетных средств в школу (далее по тексту - Положение) разработано в соответствии с Гражданским кодексом Российской Федерации, Законом Российской Федерации «Об образовании» от 29.12.2012 № 273-Ф3, Федеральный закон от 29.12.2012 № 273-Ф3 «Об образовании в Российской Федерации» (статьи 8, 9, 101)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2"/>
        </w:numPr>
        <w:shd w:val="clear" w:color="auto" w:fill="auto"/>
        <w:tabs>
          <w:tab w:val="left" w:pos="726"/>
          <w:tab w:val="left" w:pos="4177"/>
        </w:tabs>
        <w:spacing w:before="0" w:after="0" w:line="322" w:lineRule="exact"/>
        <w:ind w:left="20" w:right="20" w:firstLine="0"/>
        <w:jc w:val="both"/>
      </w:pPr>
      <w:r>
        <w:t>Комплекс мер, направленных на недопущение незаконных сборов денежных средств с родителей обучающихся в общеобразовательных учреждениях (поручение</w:t>
      </w:r>
      <w:r>
        <w:tab/>
        <w:t>Заместителя Председателя Правительства Российской Федерации Голодец О.Ю. от 27.08.2013 № ОГ-П8-6157)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22" w:lineRule="exact"/>
        <w:ind w:left="20" w:firstLine="0"/>
        <w:jc w:val="both"/>
      </w:pPr>
      <w:r>
        <w:t>Письмо Минобрнауки России от 10.09.2013 № 01-50-377/11-565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300" w:line="322" w:lineRule="exact"/>
        <w:ind w:left="20" w:right="20" w:firstLine="0"/>
        <w:jc w:val="both"/>
      </w:pPr>
      <w:r>
        <w:t>Письмо Минобрнауки России от 13.09.2013 № ИТ-885/08 (с Приложениями № 1 и № 2)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1"/>
        </w:numPr>
        <w:shd w:val="clear" w:color="auto" w:fill="auto"/>
        <w:tabs>
          <w:tab w:val="left" w:pos="692"/>
        </w:tabs>
        <w:spacing w:before="0" w:after="0" w:line="322" w:lineRule="exact"/>
        <w:ind w:left="20" w:firstLine="0"/>
        <w:jc w:val="both"/>
      </w:pPr>
      <w:r>
        <w:t>Настоящее Положение разработано с целью:</w:t>
      </w:r>
    </w:p>
    <w:p w:rsidR="00EB7080" w:rsidRDefault="007D0DA1">
      <w:pPr>
        <w:pStyle w:val="21"/>
        <w:framePr w:w="9370" w:h="11309" w:hRule="exact" w:wrap="none" w:vAnchor="page" w:hAnchor="page" w:x="1304" w:y="4347"/>
        <w:shd w:val="clear" w:color="auto" w:fill="auto"/>
        <w:spacing w:before="0" w:after="0" w:line="322" w:lineRule="exact"/>
        <w:ind w:left="20" w:right="20" w:firstLine="700"/>
        <w:jc w:val="both"/>
      </w:pPr>
      <w:r>
        <w:t>Правовой защиты участников образовательного процесса в школе и оказания практической помощи в осуществлении привлечения внебюджетных средств;</w:t>
      </w:r>
    </w:p>
    <w:p w:rsidR="00EB7080" w:rsidRDefault="007D0DA1">
      <w:pPr>
        <w:pStyle w:val="21"/>
        <w:framePr w:w="9370" w:h="11309" w:hRule="exact" w:wrap="none" w:vAnchor="page" w:hAnchor="page" w:x="1304" w:y="4347"/>
        <w:shd w:val="clear" w:color="auto" w:fill="auto"/>
        <w:spacing w:before="0" w:after="0" w:line="322" w:lineRule="exact"/>
        <w:ind w:left="20" w:right="20" w:firstLine="700"/>
        <w:jc w:val="both"/>
      </w:pPr>
      <w:r>
        <w:t>Создание дополнительных условий для развития школы, в том числе совершенствования материально-технической базы, обеспечивающей образовательный процесс, организация досуга и отдыха детей;</w:t>
      </w:r>
    </w:p>
    <w:p w:rsidR="00EB7080" w:rsidRDefault="007D0DA1">
      <w:pPr>
        <w:pStyle w:val="21"/>
        <w:framePr w:w="9370" w:h="11309" w:hRule="exact" w:wrap="none" w:vAnchor="page" w:hAnchor="page" w:x="1304" w:y="4347"/>
        <w:shd w:val="clear" w:color="auto" w:fill="auto"/>
        <w:spacing w:before="0" w:after="0" w:line="322" w:lineRule="exact"/>
        <w:ind w:left="20" w:firstLine="700"/>
        <w:jc w:val="both"/>
      </w:pPr>
      <w:r>
        <w:t>Эффективного использования внебюджетных средств.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0"/>
        <w:jc w:val="both"/>
      </w:pPr>
      <w:r>
        <w:t>Настоящее Положение регулирует привлечение целевых взносов и добровольных пожертвований.</w:t>
      </w:r>
    </w:p>
    <w:p w:rsidR="00EB7080" w:rsidRDefault="007D0DA1">
      <w:pPr>
        <w:pStyle w:val="21"/>
        <w:framePr w:w="9370" w:h="11309" w:hRule="exact" w:wrap="none" w:vAnchor="page" w:hAnchor="page" w:x="1304" w:y="4347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22" w:lineRule="exact"/>
        <w:ind w:left="20" w:right="20" w:firstLine="0"/>
        <w:jc w:val="both"/>
      </w:pPr>
      <w:r>
        <w:t xml:space="preserve">Основным источником финансирования </w:t>
      </w:r>
      <w:r>
        <w:rPr>
          <w:rStyle w:val="1"/>
        </w:rPr>
        <w:t>шк</w:t>
      </w:r>
      <w:r>
        <w:t>олы является государственный бюджет.</w:t>
      </w:r>
    </w:p>
    <w:p w:rsidR="00EB7080" w:rsidRDefault="007D0DA1">
      <w:pPr>
        <w:pStyle w:val="21"/>
        <w:framePr w:w="9370" w:h="11309" w:hRule="exact" w:wrap="none" w:vAnchor="page" w:hAnchor="page" w:x="1304" w:y="4347"/>
        <w:shd w:val="clear" w:color="auto" w:fill="auto"/>
        <w:spacing w:before="0" w:after="0" w:line="322" w:lineRule="exact"/>
        <w:ind w:left="20" w:right="20" w:firstLine="700"/>
        <w:jc w:val="both"/>
      </w:pPr>
      <w:r>
        <w:t>Источники финансирования школы, предусмотренные настоящим Положением, являются дополнительными к основному источнику. Привлечение школой дополнительных источников финансирования не</w:t>
      </w:r>
    </w:p>
    <w:p w:rsidR="00EB7080" w:rsidRDefault="00EB7080">
      <w:pPr>
        <w:rPr>
          <w:sz w:val="2"/>
          <w:szCs w:val="2"/>
        </w:rPr>
      </w:pPr>
    </w:p>
    <w:p w:rsidR="00AC584B" w:rsidRDefault="00AC584B">
      <w:pPr>
        <w:rPr>
          <w:sz w:val="2"/>
          <w:szCs w:val="2"/>
        </w:rPr>
      </w:pPr>
    </w:p>
    <w:p w:rsidR="00AC584B" w:rsidRDefault="00AC584B">
      <w:pPr>
        <w:rPr>
          <w:sz w:val="2"/>
          <w:szCs w:val="2"/>
        </w:rPr>
      </w:pPr>
    </w:p>
    <w:p w:rsidR="00AC584B" w:rsidRDefault="00AC584B">
      <w:pPr>
        <w:rPr>
          <w:sz w:val="2"/>
          <w:szCs w:val="2"/>
        </w:rPr>
      </w:pPr>
    </w:p>
    <w:p w:rsidR="00AC584B" w:rsidRDefault="00AC584B">
      <w:pPr>
        <w:rPr>
          <w:sz w:val="2"/>
          <w:szCs w:val="2"/>
        </w:rPr>
        <w:sectPr w:rsidR="00AC584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7080" w:rsidRDefault="007D0DA1">
      <w:pPr>
        <w:pStyle w:val="21"/>
        <w:framePr w:w="9365" w:h="14488" w:hRule="exact" w:wrap="none" w:vAnchor="page" w:hAnchor="page" w:x="1307" w:y="1177"/>
        <w:shd w:val="clear" w:color="auto" w:fill="auto"/>
        <w:spacing w:before="0" w:after="0" w:line="322" w:lineRule="exact"/>
        <w:ind w:left="20" w:right="20" w:firstLine="0"/>
        <w:jc w:val="both"/>
      </w:pPr>
      <w:r>
        <w:lastRenderedPageBreak/>
        <w:t>влечет за собой сокращение объемов финансирования образовательного учреждения из бюджета государства.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22" w:lineRule="exact"/>
        <w:ind w:left="20" w:right="20" w:firstLine="0"/>
        <w:jc w:val="both"/>
      </w:pPr>
      <w:r>
        <w:t>Дополнительные источники финансирования могут быть привлечены школой только в том случае, если такая возможность предусмотрена в его Уставе, и только с соблюдением всех условий, установленных действующим законодательством Российской Федерации и настоящим Положением.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0"/>
        <w:jc w:val="both"/>
      </w:pPr>
      <w:r>
        <w:t>Дополнительными источниками финансирования школы могут быть средства (доходы), полученные в результате:</w:t>
      </w:r>
    </w:p>
    <w:p w:rsidR="00EB7080" w:rsidRDefault="007D0DA1">
      <w:pPr>
        <w:pStyle w:val="21"/>
        <w:framePr w:w="9365" w:h="14488" w:hRule="exact" w:wrap="none" w:vAnchor="page" w:hAnchor="page" w:x="1307" w:y="1177"/>
        <w:shd w:val="clear" w:color="auto" w:fill="auto"/>
        <w:spacing w:before="0" w:after="0" w:line="322" w:lineRule="exact"/>
        <w:ind w:left="20" w:right="20" w:firstLine="760"/>
        <w:jc w:val="left"/>
      </w:pPr>
      <w:r>
        <w:t>Добровольных пожертвований и целевых взносов физических и (или) юридических лиц, в том числе иностранных граждан и юридических лиц;</w:t>
      </w:r>
    </w:p>
    <w:p w:rsidR="00EB7080" w:rsidRDefault="007D0DA1">
      <w:pPr>
        <w:pStyle w:val="21"/>
        <w:framePr w:w="9365" w:h="14488" w:hRule="exact" w:wrap="none" w:vAnchor="page" w:hAnchor="page" w:x="1307" w:y="1177"/>
        <w:shd w:val="clear" w:color="auto" w:fill="auto"/>
        <w:spacing w:before="0" w:after="0" w:line="322" w:lineRule="exact"/>
        <w:ind w:left="20" w:right="20" w:firstLine="760"/>
        <w:jc w:val="left"/>
      </w:pPr>
      <w:r>
        <w:t>Иных источников, предусмотренных законодательством Российской Федерации.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322" w:lineRule="exact"/>
        <w:ind w:left="20" w:right="20" w:firstLine="0"/>
        <w:jc w:val="both"/>
      </w:pPr>
      <w:r>
        <w:t>Привлечение школой внебюджетных средств является правом, а не обязанностью школы.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349" w:line="322" w:lineRule="exact"/>
        <w:ind w:left="20" w:right="20" w:firstLine="0"/>
        <w:jc w:val="both"/>
      </w:pPr>
      <w:r>
        <w:t>Основным принципом привлечения внебюджетных средств школой является добровольность их внесения физическими и юридическими лицами, в том числе родителями (законными представителями).</w:t>
      </w:r>
    </w:p>
    <w:p w:rsidR="00EB7080" w:rsidRDefault="007D0DA1">
      <w:pPr>
        <w:pStyle w:val="21"/>
        <w:framePr w:w="9365" w:h="14488" w:hRule="exact" w:wrap="none" w:vAnchor="page" w:hAnchor="page" w:x="1307" w:y="1177"/>
        <w:shd w:val="clear" w:color="auto" w:fill="auto"/>
        <w:spacing w:before="0" w:after="303" w:line="260" w:lineRule="exact"/>
        <w:ind w:firstLine="0"/>
      </w:pPr>
      <w:r>
        <w:t>ОСНОВНЫЕ ПОНЯТИЯ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22" w:lineRule="exact"/>
        <w:ind w:left="20" w:right="20" w:firstLine="0"/>
        <w:jc w:val="both"/>
      </w:pPr>
      <w:r>
        <w:t>Законные представители - родители, усыновители, опекуны, попечители обучающихся и воспитанников.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3"/>
        </w:numPr>
        <w:shd w:val="clear" w:color="auto" w:fill="auto"/>
        <w:tabs>
          <w:tab w:val="left" w:pos="807"/>
        </w:tabs>
        <w:spacing w:before="0" w:after="0" w:line="322" w:lineRule="exact"/>
        <w:ind w:left="20" w:right="20" w:firstLine="0"/>
        <w:jc w:val="both"/>
      </w:pPr>
      <w:r>
        <w:t>Органы самоуправления в школе: Совет школы, педагогический совет, родительский комитет и т.п. (далее по тексту - органы самоуправления). Порядок выборов органов самоуправления школы и их компетенция определяются Уставом школы, положением о соответствующем органе самоуправления, разрабатываемым школой самостоятельно и утвержденным руководителем школы.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0" w:line="322" w:lineRule="exact"/>
        <w:ind w:left="20" w:right="20" w:firstLine="0"/>
        <w:jc w:val="both"/>
      </w:pPr>
      <w:r>
        <w:t>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школы.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322" w:lineRule="exact"/>
        <w:ind w:left="20" w:right="20" w:firstLine="0"/>
        <w:jc w:val="both"/>
      </w:pPr>
      <w:r>
        <w:t>Добровольное пожертвование - дарение вещи (включая деньги, ценные бумаги) или права в общеполезных целях. В контексте данного Положения общеполезная цель - развитие школы.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349" w:line="322" w:lineRule="exact"/>
        <w:ind w:left="20" w:right="20" w:firstLine="0"/>
        <w:jc w:val="both"/>
      </w:pPr>
      <w:r>
        <w:t>Жертвователь - юридическое или физическое лицо (в том числе законные представители), осуществляющее добровольное пожертвование.</w:t>
      </w:r>
    </w:p>
    <w:p w:rsidR="00EB7080" w:rsidRDefault="007D0DA1">
      <w:pPr>
        <w:pStyle w:val="21"/>
        <w:framePr w:w="9365" w:h="14488" w:hRule="exact" w:wrap="none" w:vAnchor="page" w:hAnchor="page" w:x="1307" w:y="1177"/>
        <w:shd w:val="clear" w:color="auto" w:fill="auto"/>
        <w:spacing w:before="0" w:after="308" w:line="260" w:lineRule="exact"/>
        <w:ind w:left="20" w:firstLine="760"/>
        <w:jc w:val="left"/>
      </w:pPr>
      <w:r>
        <w:t>УСЛОВИЯ ПРИВЛЕЧЕНИЯ ШКОЛОЙ ЦЕЛЕВЫХ ВЗНОСОВ</w:t>
      </w:r>
    </w:p>
    <w:p w:rsidR="00EB7080" w:rsidRDefault="007D0DA1">
      <w:pPr>
        <w:pStyle w:val="21"/>
        <w:framePr w:w="9365" w:h="14488" w:hRule="exact" w:wrap="none" w:vAnchor="page" w:hAnchor="page" w:x="1307" w:y="1177"/>
        <w:numPr>
          <w:ilvl w:val="0"/>
          <w:numId w:val="4"/>
        </w:numPr>
        <w:shd w:val="clear" w:color="auto" w:fill="auto"/>
        <w:tabs>
          <w:tab w:val="left" w:pos="798"/>
        </w:tabs>
        <w:spacing w:before="0" w:after="0" w:line="322" w:lineRule="exact"/>
        <w:ind w:left="20" w:right="20" w:firstLine="0"/>
        <w:jc w:val="both"/>
      </w:pPr>
      <w:r>
        <w:t>Привлечение целевых взносов может иметь своей целью приобретение необходимого школе имущества, укрепление и развитие материально - технической базы учреждения, охрану жизни и здоровья, обеспечение безопасности детей в период образовательного процесса либо решение иных</w:t>
      </w:r>
    </w:p>
    <w:p w:rsidR="00EB7080" w:rsidRDefault="00EB7080">
      <w:pPr>
        <w:rPr>
          <w:sz w:val="2"/>
          <w:szCs w:val="2"/>
        </w:rPr>
        <w:sectPr w:rsidR="00EB708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322" w:lineRule="exact"/>
        <w:ind w:left="20" w:right="20" w:firstLine="0"/>
        <w:jc w:val="both"/>
      </w:pPr>
      <w:r>
        <w:lastRenderedPageBreak/>
        <w:t>задач, не противоречащих уставной деятельности школы и действующему законодательству Российской Федерации.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322" w:lineRule="exact"/>
        <w:ind w:left="20" w:right="20" w:firstLine="0"/>
        <w:jc w:val="both"/>
      </w:pPr>
      <w:r>
        <w:t xml:space="preserve">Решение о необходимости привлечения целевых взносов законных представителей принимаются общим собранием родителей (законных представителей), родительским комитетом учреждения (класса), Советом </w:t>
      </w:r>
      <w:r>
        <w:rPr>
          <w:rStyle w:val="1"/>
        </w:rPr>
        <w:t>шк</w:t>
      </w:r>
      <w:r>
        <w:t>олы с указанием цели их привлечения. Данное решение оформляется протоколом.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322" w:lineRule="exact"/>
        <w:ind w:left="20" w:right="20" w:firstLine="700"/>
        <w:jc w:val="both"/>
      </w:pPr>
      <w:r>
        <w:t>Руководитель представляет расчеты предполагаемых расходов и финансовых средств, необходимых для осуществления вышеуказанных целей.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322" w:lineRule="exact"/>
        <w:ind w:left="20" w:right="20" w:firstLine="700"/>
        <w:jc w:val="both"/>
      </w:pPr>
      <w:r>
        <w:t>Учреждение не имеет права самостоятельно по собственной инициативе привлекать целевые взносы родителей (законных представителей) без их согласия.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322" w:lineRule="exact"/>
        <w:ind w:left="20" w:right="20" w:firstLine="0"/>
        <w:jc w:val="both"/>
      </w:pPr>
      <w:r>
        <w:t>Размер целевого взноса определяется каждым родителем (законным представителем) обучающихся воспитанников самостоятельно.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322" w:lineRule="exact"/>
        <w:ind w:left="20" w:right="20" w:firstLine="700"/>
        <w:jc w:val="both"/>
      </w:pPr>
      <w:r>
        <w:t>Решение о внесении целевых взносов в школу со стороны иных физических и юридических лиц принимается ими самостоятельно с указанием цели реализации средств, а также по предварительному письменному обращению школы к указанным лицам.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322" w:lineRule="exact"/>
        <w:ind w:left="20" w:right="20" w:firstLine="0"/>
        <w:jc w:val="both"/>
      </w:pPr>
      <w:r>
        <w:t>Целевые взносы юридических лиц направляются ими на внебюджетный счет школы.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322" w:lineRule="exact"/>
        <w:ind w:left="20" w:right="20" w:firstLine="700"/>
        <w:jc w:val="both"/>
      </w:pPr>
      <w:r>
        <w:t>Целевые взносы юридических и физических лиц оформляются договором.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349" w:line="322" w:lineRule="exact"/>
        <w:ind w:left="20" w:right="20" w:firstLine="0"/>
        <w:jc w:val="both"/>
      </w:pPr>
      <w:r>
        <w:t>Распоряжение привлеченными целевыми взносами осуществляет руководитель школы по объявленному целевому назначению по согласованию с органами самоуправления школы, принявшими решение о привлечении средств, и учредителем.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0" w:line="260" w:lineRule="exact"/>
        <w:ind w:firstLine="0"/>
      </w:pPr>
      <w:r>
        <w:t>УЛОВИЯ ПРИВЛЕЧЕНИЯ ШКОЛОЙ ДОБРОВОЛЬНЫХ</w:t>
      </w:r>
    </w:p>
    <w:p w:rsidR="00EB7080" w:rsidRDefault="007D0DA1">
      <w:pPr>
        <w:pStyle w:val="21"/>
        <w:framePr w:w="9370" w:h="14481" w:hRule="exact" w:wrap="none" w:vAnchor="page" w:hAnchor="page" w:x="1304" w:y="1177"/>
        <w:shd w:val="clear" w:color="auto" w:fill="auto"/>
        <w:spacing w:before="0" w:after="308" w:line="260" w:lineRule="exact"/>
        <w:ind w:firstLine="0"/>
      </w:pPr>
      <w:r>
        <w:t>ПОЖЕРТВОВАНИЙ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Добровольные пожертвования школе могут производиться юридическими и физическими лицами, в том числе родителями (законными представителями).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Добровольные пожертвовании оформляются в соответствии с действующим законодательством.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Добровольные пожертвования физических лиц, в том числе законных представителей, в виде денежных средств вносятся по заявлению в кассу школы, с заключением договора пожертвования, подтверждающего принятие добровольного пожертвования от физического или юридического лица.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left="20" w:right="20" w:firstLine="0"/>
        <w:jc w:val="both"/>
      </w:pPr>
      <w:r>
        <w:t>Добровольные пожертвования в виде денежных средств юридических лиц вносятся ими на внебюджетный счет школы.</w:t>
      </w:r>
    </w:p>
    <w:p w:rsidR="00EB7080" w:rsidRDefault="007D0DA1">
      <w:pPr>
        <w:pStyle w:val="21"/>
        <w:framePr w:w="9370" w:h="14481" w:hRule="exact" w:wrap="none" w:vAnchor="page" w:hAnchor="page" w:x="1304" w:y="1177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0"/>
        <w:jc w:val="both"/>
      </w:pPr>
      <w:r>
        <w:t>Имущество, переданное школе безвозмездно, оформляется в обязательном порядке договором и ставится на баланс школы в соответствии с действующим законодательством.</w:t>
      </w:r>
    </w:p>
    <w:p w:rsidR="00EB7080" w:rsidRDefault="00EB7080">
      <w:pPr>
        <w:rPr>
          <w:sz w:val="2"/>
          <w:szCs w:val="2"/>
        </w:rPr>
        <w:sectPr w:rsidR="00EB708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  <w:jc w:val="both"/>
      </w:pPr>
      <w:r>
        <w:lastRenderedPageBreak/>
        <w:t>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  <w:jc w:val="both"/>
      </w:pPr>
      <w:r>
        <w:t>Распоряжение пожертвованным имуществом осуществляет руководитель школы. Денежные средства расходуются в соответствии с утвержденной руководителем сметой доходов и расходов, согласованной с органами самоуправления учреждения и учредителем.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322" w:lineRule="exact"/>
        <w:ind w:left="20" w:firstLine="0"/>
        <w:jc w:val="both"/>
      </w:pPr>
      <w:r>
        <w:t>Руководитель учреждения при привлечении и расходовании благотворительных средств (добровольных пожертвований) должен: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производить прием средств по договору пожертвования, заключенному в установленном порядке, в котором должны быть отражены: конкретная цель использования, сумма взноса, реквизиты благотворителя (жертвователя), дата внесения средств, обособленный учет этих средств, наименование имущества.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обеспечить поступление денежных средств благотворителей (жертвователей) для учреждения на лицевой счет учреждения, открытый в органах казначейства, через кассу учреждения или безналичным способом через кредитные организации.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оформить в виде акта с подписями руководителя, материально ответственного лица учреждения и благотворителя (жертвователя) отчет о расходовании благотворительных средств (добровольных пожертвований) не позднее чем через 1 месяц после использования.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оформить постановку на отдельный баланс имущества, полученного от благотворителей (жертвователей) и (или) приобретенного за счет снесенных ими средств.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не допускать принуждения со стороны работников учреждения и родительской общественности к внесению благотворительных средств (добровольных пожертвований) родителями (законными представителями) обучающихся и воспитанников.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0" w:line="322" w:lineRule="exact"/>
        <w:ind w:left="20" w:firstLine="700"/>
        <w:jc w:val="both"/>
      </w:pPr>
      <w:r>
        <w:t>не допускать неправомочных действий органов самоуправления учреждения в части привлечения добровольных пожертвований: данную работу могут проводить только советы, попечительские советы и родительские комитеты.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349" w:line="322" w:lineRule="exact"/>
        <w:ind w:left="20" w:firstLine="0"/>
        <w:jc w:val="both"/>
      </w:pPr>
      <w:r>
        <w:t>К случаям, не урегулированным настоящим разделам Положения, применяются нормы Г ражданского кодекса Российской Федерации.</w:t>
      </w:r>
    </w:p>
    <w:p w:rsidR="00EB7080" w:rsidRDefault="007D0DA1">
      <w:pPr>
        <w:pStyle w:val="21"/>
        <w:framePr w:w="9355" w:h="14492" w:hRule="exact" w:wrap="none" w:vAnchor="page" w:hAnchor="page" w:x="1311" w:y="1177"/>
        <w:shd w:val="clear" w:color="auto" w:fill="auto"/>
        <w:spacing w:before="0" w:after="313" w:line="260" w:lineRule="exact"/>
        <w:ind w:firstLine="0"/>
      </w:pPr>
      <w:r>
        <w:t>ПОРЯДОК РАСХОДОВАНИЯ ВНЕБЮДЖЕТНЫХ СРЕДСТВ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0" w:line="322" w:lineRule="exact"/>
        <w:ind w:left="20" w:firstLine="0"/>
        <w:jc w:val="both"/>
      </w:pPr>
      <w:r>
        <w:t>Внебюджетные средства (благотворительные пожертвования) расходуются на уставные цели.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0" w:line="322" w:lineRule="exact"/>
        <w:ind w:left="20" w:firstLine="0"/>
        <w:jc w:val="both"/>
      </w:pPr>
      <w:r>
        <w:t>Если цели пожертвований не обозначены, то школа вправе направлять на улучшение имущественной обеспеченности уставной деятельности школы.</w:t>
      </w:r>
    </w:p>
    <w:p w:rsidR="00EB7080" w:rsidRDefault="007D0DA1">
      <w:pPr>
        <w:pStyle w:val="21"/>
        <w:framePr w:w="9355" w:h="14492" w:hRule="exact" w:wrap="none" w:vAnchor="page" w:hAnchor="page" w:x="1311" w:y="1177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0" w:line="322" w:lineRule="exact"/>
        <w:ind w:left="20" w:firstLine="0"/>
        <w:jc w:val="both"/>
      </w:pPr>
      <w:r>
        <w:t>Внебюджетные средства (благотворительные пожертвования) расходуются на приобретение:</w:t>
      </w:r>
    </w:p>
    <w:p w:rsidR="00EB7080" w:rsidRDefault="00EB7080">
      <w:pPr>
        <w:rPr>
          <w:sz w:val="2"/>
          <w:szCs w:val="2"/>
        </w:rPr>
        <w:sectPr w:rsidR="00EB708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346" w:lineRule="exact"/>
        <w:ind w:left="720"/>
        <w:jc w:val="left"/>
      </w:pPr>
      <w:r>
        <w:lastRenderedPageBreak/>
        <w:t>учебно-методических пособий;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46" w:lineRule="exact"/>
        <w:ind w:left="720"/>
        <w:jc w:val="left"/>
      </w:pPr>
      <w:r>
        <w:t>инструментов и оборудования;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46" w:lineRule="exact"/>
        <w:ind w:left="720"/>
        <w:jc w:val="left"/>
      </w:pPr>
      <w:r>
        <w:t>материалов для уроков труда;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36" w:lineRule="exact"/>
        <w:ind w:left="720"/>
        <w:jc w:val="left"/>
      </w:pPr>
      <w:r>
        <w:t>подписных изданий;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336" w:lineRule="exact"/>
        <w:ind w:left="720" w:right="20"/>
        <w:jc w:val="left"/>
      </w:pPr>
      <w:r>
        <w:t>оборудования и инвентаря для осуществления текущего ремонта здания, помещений, классов.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0" w:line="326" w:lineRule="exact"/>
        <w:ind w:left="20" w:right="20" w:firstLine="0"/>
        <w:jc w:val="both"/>
      </w:pPr>
      <w:r>
        <w:t>Внебюджетные средства (благотворительные пожертвования) расходуются на:</w:t>
      </w:r>
    </w:p>
    <w:p w:rsidR="00EB7080" w:rsidRDefault="007D0DA1">
      <w:pPr>
        <w:pStyle w:val="21"/>
        <w:framePr w:w="9365" w:h="12634" w:hRule="exact" w:wrap="none" w:vAnchor="page" w:hAnchor="page" w:x="1307" w:y="1177"/>
        <w:shd w:val="clear" w:color="auto" w:fill="auto"/>
        <w:spacing w:before="0" w:after="296" w:line="322" w:lineRule="exact"/>
        <w:ind w:left="20" w:right="900" w:firstLine="0"/>
        <w:jc w:val="left"/>
      </w:pPr>
      <w:r>
        <w:t>содержание и обслуживание множительной и копировальной техники, создание интерьеров, эстетического оформления школы; благоустройство территории школы; услуги по содержанию имущества.</w:t>
      </w:r>
    </w:p>
    <w:p w:rsidR="00EB7080" w:rsidRDefault="007D0DA1">
      <w:pPr>
        <w:pStyle w:val="21"/>
        <w:framePr w:w="9365" w:h="12634" w:hRule="exact" w:wrap="none" w:vAnchor="page" w:hAnchor="page" w:x="1307" w:y="1177"/>
        <w:shd w:val="clear" w:color="auto" w:fill="auto"/>
        <w:spacing w:before="0" w:after="304" w:line="326" w:lineRule="exact"/>
        <w:ind w:right="20" w:firstLine="0"/>
      </w:pPr>
      <w:r>
        <w:t>КОНТРОЛЬ ЗА СОБЛЮДЕНИЕМ ЗАКОННОСТИ ПРИВЛЕЧЕНИЯ ДОПОЛНИТЕЛЬНЫХ ВНЕБЮДЖЕТНЫХ СРЕДСТВ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Контроль за соблюдением законности привлечения внебюджетных средств в школу осуществляется ее учредителем в соответствии с настоящим Положением.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Руководитель школы обязан отчитываться перед учредителем и родителями (законными представителями) о поступлении, бухгалтерском учете и расходовании средств, полученных от внебюджетных источников, не реже одного раза в год.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Запрещается отказывать гражданам в приеме детей в школу или исключить из него из-за невозможности или нежелании законных представителей осуществлять целевые взносы, добровольные пожертвования.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22" w:lineRule="exact"/>
        <w:ind w:left="20" w:right="20" w:firstLine="0"/>
        <w:jc w:val="both"/>
      </w:pPr>
      <w:r>
        <w:t>Запрещается вовлекать детей в финансовые отношения между их родителями (законными представителями) и учреждением.</w:t>
      </w:r>
    </w:p>
    <w:p w:rsidR="00EB7080" w:rsidRDefault="007D0DA1">
      <w:pPr>
        <w:pStyle w:val="21"/>
        <w:framePr w:w="9365" w:h="12634" w:hRule="exact" w:wrap="none" w:vAnchor="page" w:hAnchor="page" w:x="1307" w:y="1177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349" w:line="322" w:lineRule="exact"/>
        <w:ind w:left="20" w:right="20" w:firstLine="0"/>
        <w:jc w:val="both"/>
      </w:pPr>
      <w:r>
        <w:t>Работникам школы запрещается осуществлять незаконный сбор наличных денежных средств родителей (законных представителей) обучающихся и воспитанников (вступительный взнос при приеме ребенка в учреждение, принудительный сбор денег на ремонт и т.п.).</w:t>
      </w:r>
    </w:p>
    <w:p w:rsidR="00EB7080" w:rsidRDefault="007D0DA1">
      <w:pPr>
        <w:pStyle w:val="21"/>
        <w:framePr w:w="9365" w:h="12634" w:hRule="exact" w:wrap="none" w:vAnchor="page" w:hAnchor="page" w:x="1307" w:y="1177"/>
        <w:shd w:val="clear" w:color="auto" w:fill="auto"/>
        <w:spacing w:before="0" w:after="298" w:line="260" w:lineRule="exact"/>
        <w:ind w:right="20" w:firstLine="0"/>
      </w:pPr>
      <w:r>
        <w:t>ЗАКЛЮЧИТЕЛЬНЫЕ ПОЛОЖЕНИЯ</w:t>
      </w:r>
    </w:p>
    <w:p w:rsidR="00EB7080" w:rsidRDefault="007D0DA1">
      <w:pPr>
        <w:pStyle w:val="21"/>
        <w:framePr w:w="9365" w:h="12634" w:hRule="exact" w:wrap="none" w:vAnchor="page" w:hAnchor="page" w:x="1307" w:y="1177"/>
        <w:shd w:val="clear" w:color="auto" w:fill="auto"/>
        <w:spacing w:before="0" w:after="0" w:line="322" w:lineRule="exact"/>
        <w:ind w:left="20" w:right="20" w:firstLine="700"/>
        <w:jc w:val="both"/>
      </w:pPr>
      <w:r>
        <w:t>Руководитель школы несет персональную ответственность за соблюдение порядка привлечения и использование целевых взносов, добровольных пожертвований.</w:t>
      </w:r>
    </w:p>
    <w:p w:rsidR="00EB7080" w:rsidRDefault="00EB7080">
      <w:pPr>
        <w:rPr>
          <w:sz w:val="2"/>
          <w:szCs w:val="2"/>
        </w:rPr>
      </w:pPr>
    </w:p>
    <w:sectPr w:rsidR="00EB708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89" w:rsidRDefault="009C7589">
      <w:r>
        <w:separator/>
      </w:r>
    </w:p>
  </w:endnote>
  <w:endnote w:type="continuationSeparator" w:id="0">
    <w:p w:rsidR="009C7589" w:rsidRDefault="009C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89" w:rsidRDefault="009C7589"/>
  </w:footnote>
  <w:footnote w:type="continuationSeparator" w:id="0">
    <w:p w:rsidR="009C7589" w:rsidRDefault="009C7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D2A"/>
    <w:multiLevelType w:val="multilevel"/>
    <w:tmpl w:val="864C75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11290"/>
    <w:multiLevelType w:val="multilevel"/>
    <w:tmpl w:val="ACE096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42530"/>
    <w:multiLevelType w:val="multilevel"/>
    <w:tmpl w:val="A12488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61AC6"/>
    <w:multiLevelType w:val="multilevel"/>
    <w:tmpl w:val="A0EE44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DE4999"/>
    <w:multiLevelType w:val="multilevel"/>
    <w:tmpl w:val="6C70697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967759"/>
    <w:multiLevelType w:val="multilevel"/>
    <w:tmpl w:val="BAD296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2B75D2"/>
    <w:multiLevelType w:val="multilevel"/>
    <w:tmpl w:val="96C0EA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80"/>
    <w:rsid w:val="00084368"/>
    <w:rsid w:val="001E2ACF"/>
    <w:rsid w:val="00320180"/>
    <w:rsid w:val="00600A8F"/>
    <w:rsid w:val="007D0DA1"/>
    <w:rsid w:val="009C7589"/>
    <w:rsid w:val="00AC584B"/>
    <w:rsid w:val="00C546B5"/>
    <w:rsid w:val="00E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D16B"/>
  <w15:docId w15:val="{C1A64E07-CBD6-4ABF-9B35-B121AF39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420"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00A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A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привлечения и расходования внебюджетных средств в школу</vt:lpstr>
    </vt:vector>
  </TitlesOfParts>
  <Company>SPecialiST RePack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привлечения и расходования внебюджетных средств в школу</dc:title>
  <dc:creator>user</dc:creator>
  <cp:lastModifiedBy>user</cp:lastModifiedBy>
  <cp:revision>5</cp:revision>
  <cp:lastPrinted>2017-06-07T19:29:00Z</cp:lastPrinted>
  <dcterms:created xsi:type="dcterms:W3CDTF">2017-06-07T19:25:00Z</dcterms:created>
  <dcterms:modified xsi:type="dcterms:W3CDTF">2019-02-17T19:00:00Z</dcterms:modified>
</cp:coreProperties>
</file>